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AB3F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"file:///\\\\dfs\\germanistik\\home\\limperju\\Desktop\\Handout%201_Navigation_Research.pdf" \l "page=1" \o "Seite 1" </w:instrTex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74AA7F61" w14:textId="77777777" w:rsidR="008C330E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>
        <w:rPr>
          <w:rFonts w:eastAsia="Times New Roman"/>
          <w:b/>
          <w:sz w:val="24"/>
          <w:szCs w:val="24"/>
          <w:lang w:val="en-US" w:eastAsia="de-DE"/>
        </w:rPr>
        <w:t>Explanation:</w:t>
      </w:r>
      <w:r>
        <w:rPr>
          <w:rFonts w:eastAsia="Times New Roman"/>
          <w:sz w:val="24"/>
          <w:szCs w:val="24"/>
          <w:lang w:val="en-US" w:eastAsia="de-DE"/>
        </w:rPr>
        <w:t xml:space="preserve"> In the first part of our workshop, you will familiarize yourself with the interface of the REDE </w:t>
      </w:r>
      <w:proofErr w:type="spellStart"/>
      <w:r>
        <w:rPr>
          <w:rFonts w:eastAsia="Times New Roman"/>
          <w:sz w:val="24"/>
          <w:szCs w:val="24"/>
          <w:lang w:val="en-US" w:eastAsia="de-DE"/>
        </w:rPr>
        <w:t>SprachGIS</w:t>
      </w:r>
      <w:proofErr w:type="spellEnd"/>
      <w:r>
        <w:rPr>
          <w:rFonts w:eastAsia="Times New Roman"/>
          <w:sz w:val="24"/>
          <w:szCs w:val="24"/>
          <w:lang w:val="en-US" w:eastAsia="de-DE"/>
        </w:rPr>
        <w:t>. You will learn to open maps, navigate in them and compare multiple maps. Next, you will get to know the research tool (search term and perimeter search).</w:t>
      </w:r>
    </w:p>
    <w:p w14:paraId="4BE590DE" w14:textId="77777777" w:rsidR="008C330E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40F36C64" w14:textId="77777777" w:rsidR="008C330E" w:rsidRDefault="003A1394">
      <w:pPr>
        <w:spacing w:after="0" w:line="240" w:lineRule="auto"/>
        <w:rPr>
          <w:rFonts w:eastAsia="Times New Roman"/>
          <w:b/>
          <w:sz w:val="24"/>
          <w:szCs w:val="24"/>
          <w:lang w:val="en-US" w:eastAsia="de-DE"/>
        </w:rPr>
      </w:pPr>
      <w:r>
        <w:rPr>
          <w:rFonts w:eastAsia="Times New Roman"/>
          <w:b/>
          <w:sz w:val="24"/>
          <w:szCs w:val="24"/>
          <w:lang w:val="en-US" w:eastAsia="de-DE"/>
        </w:rPr>
        <w:t xml:space="preserve">Unit 1 – Register and Login, </w:t>
      </w:r>
      <w:proofErr w:type="spellStart"/>
      <w:r>
        <w:rPr>
          <w:rFonts w:eastAsia="Times New Roman"/>
          <w:b/>
          <w:sz w:val="24"/>
          <w:szCs w:val="24"/>
          <w:lang w:val="en-US" w:eastAsia="de-DE"/>
        </w:rPr>
        <w:t>SprachGIS</w:t>
      </w:r>
      <w:proofErr w:type="spellEnd"/>
      <w:r>
        <w:rPr>
          <w:rFonts w:eastAsia="Times New Roman"/>
          <w:b/>
          <w:sz w:val="24"/>
          <w:szCs w:val="24"/>
          <w:lang w:val="en-US" w:eastAsia="de-DE"/>
        </w:rPr>
        <w:t xml:space="preserve"> Interface, Map Search, Navigation</w:t>
      </w:r>
    </w:p>
    <w:p w14:paraId="559206B4" w14:textId="77777777" w:rsidR="008C330E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C330E" w:rsidRPr="00F26A61" w14:paraId="2EA3B959" w14:textId="77777777">
        <w:tc>
          <w:tcPr>
            <w:tcW w:w="988" w:type="dxa"/>
          </w:tcPr>
          <w:p w14:paraId="5E180114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250E3F6B" w14:textId="77CAC9E2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Go to </w:t>
            </w:r>
            <w:r w:rsidR="00817873">
              <w:fldChar w:fldCharType="begin"/>
            </w:r>
            <w:r w:rsidR="00817873" w:rsidRPr="00F26A61">
              <w:rPr>
                <w:lang w:val="en-US"/>
              </w:rPr>
              <w:instrText xml:space="preserve"> HYPERLINK "http:/</w:instrText>
            </w:r>
            <w:r w:rsidR="00817873" w:rsidRPr="00F26A61">
              <w:rPr>
                <w:lang w:val="en-US"/>
              </w:rPr>
              <w:instrText xml:space="preserve">/www.regionalsprache.de" </w:instrText>
            </w:r>
            <w:r w:rsidR="00817873">
              <w:fldChar w:fldCharType="separate"/>
            </w:r>
            <w:r w:rsidR="00472556" w:rsidRPr="007B697F">
              <w:rPr>
                <w:rStyle w:val="Hyperlink"/>
                <w:rFonts w:eastAsia="Times New Roman"/>
                <w:sz w:val="24"/>
                <w:szCs w:val="24"/>
                <w:lang w:val="en-US" w:eastAsia="de-DE"/>
              </w:rPr>
              <w:t>www.regionalsprache.de</w:t>
            </w:r>
            <w:r w:rsidR="00817873">
              <w:rPr>
                <w:rStyle w:val="Hyperlink"/>
                <w:rFonts w:eastAsia="Times New Roman"/>
                <w:sz w:val="24"/>
                <w:szCs w:val="24"/>
                <w:lang w:val="en-US" w:eastAsia="de-DE"/>
              </w:rPr>
              <w:fldChar w:fldCharType="end"/>
            </w:r>
            <w:r w:rsidR="00472556">
              <w:rPr>
                <w:rFonts w:eastAsia="Times New Roman"/>
                <w:sz w:val="24"/>
                <w:szCs w:val="24"/>
                <w:lang w:val="en-US" w:eastAsia="de-DE"/>
              </w:rPr>
              <w:t xml:space="preserve"> and - if you already have an account -</w:t>
            </w: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log in.</w:t>
            </w:r>
            <w:r w:rsidR="00472556">
              <w:rPr>
                <w:rFonts w:eastAsia="Times New Roman"/>
                <w:sz w:val="24"/>
                <w:szCs w:val="24"/>
                <w:lang w:val="en-US" w:eastAsia="de-DE"/>
              </w:rPr>
              <w:t xml:space="preserve"> Change the language to English and open the REDE </w:t>
            </w:r>
            <w:proofErr w:type="spellStart"/>
            <w:r w:rsidR="00472556">
              <w:rPr>
                <w:rFonts w:eastAsia="Times New Roman"/>
                <w:sz w:val="24"/>
                <w:szCs w:val="24"/>
                <w:lang w:val="en-US" w:eastAsia="de-DE"/>
              </w:rPr>
              <w:t>SprachGIS</w:t>
            </w:r>
            <w:proofErr w:type="spellEnd"/>
            <w:r w:rsidR="00472556">
              <w:rPr>
                <w:rFonts w:eastAsia="Times New Roman"/>
                <w:sz w:val="24"/>
                <w:szCs w:val="24"/>
                <w:lang w:val="en-US" w:eastAsia="de-DE"/>
              </w:rPr>
              <w:t>.</w:t>
            </w: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Close the quick links so that you now see the map viewer.</w:t>
            </w:r>
          </w:p>
        </w:tc>
      </w:tr>
      <w:tr w:rsidR="008C330E" w:rsidRPr="00F26A61" w14:paraId="0EA896B4" w14:textId="77777777">
        <w:tc>
          <w:tcPr>
            <w:tcW w:w="988" w:type="dxa"/>
          </w:tcPr>
          <w:p w14:paraId="5A0A5E20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5AC9E6D0" w14:textId="233A0839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Open the map search (top right) and load the map WA 507"(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ge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)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bracht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" (from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Wenkers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Sprachatlas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des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Deutschen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Reichs</w:t>
            </w:r>
            <w:proofErr w:type="spellEnd"/>
            <w:r w:rsidR="00000670">
              <w:rPr>
                <w:rFonts w:eastAsia="Times New Roman"/>
                <w:sz w:val="24"/>
                <w:szCs w:val="24"/>
                <w:lang w:val="en-US" w:eastAsia="de-DE"/>
              </w:rPr>
              <w:t xml:space="preserve"> (WA)</w:t>
            </w:r>
            <w:r>
              <w:rPr>
                <w:rFonts w:eastAsia="Times New Roman"/>
                <w:sz w:val="24"/>
                <w:szCs w:val="24"/>
                <w:lang w:val="en-US" w:eastAsia="de-DE"/>
              </w:rPr>
              <w:t>) into the map viewer. (Enter the search phrase "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gebracht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", click on "R Raster"; the map is then loaded into the map viewer and appears in the layer manager as a new layer).</w:t>
            </w:r>
          </w:p>
        </w:tc>
      </w:tr>
      <w:tr w:rsidR="008C330E" w:rsidRPr="00F26A61" w14:paraId="35A35D9C" w14:textId="77777777">
        <w:tc>
          <w:tcPr>
            <w:tcW w:w="988" w:type="dxa"/>
          </w:tcPr>
          <w:p w14:paraId="74AA2266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29CFC8EB" w14:textId="4A26E746" w:rsidR="00996A4D" w:rsidRDefault="00996A4D" w:rsidP="00996A4D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Exercise: Can you find the following maps</w:t>
            </w:r>
            <w:r w:rsid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 and load them into your Layer Manager?</w:t>
            </w:r>
          </w:p>
          <w:p w14:paraId="23CE995D" w14:textId="77DB8385" w:rsidR="00996A4D" w:rsidRPr="00996A4D" w:rsidRDefault="00000670" w:rsidP="00996A4D">
            <w:pPr>
              <w:pStyle w:val="Listenabsatz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de-DE"/>
              </w:rPr>
              <w:t>Map</w:t>
            </w:r>
            <w:proofErr w:type="spellEnd"/>
            <w:r>
              <w:rPr>
                <w:rFonts w:eastAsia="Times New Roman"/>
                <w:sz w:val="24"/>
                <w:szCs w:val="24"/>
                <w:lang w:eastAsia="de-DE"/>
              </w:rPr>
              <w:t xml:space="preserve"> #176 „mein“ </w:t>
            </w:r>
            <w:proofErr w:type="spellStart"/>
            <w:r>
              <w:rPr>
                <w:rFonts w:eastAsia="Times New Roman"/>
                <w:sz w:val="24"/>
                <w:szCs w:val="24"/>
                <w:lang w:eastAsia="de-DE"/>
              </w:rPr>
              <w:t>from</w:t>
            </w:r>
            <w:proofErr w:type="spellEnd"/>
            <w:r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de-DE"/>
              </w:rPr>
              <w:t>Wenkers</w:t>
            </w:r>
            <w:proofErr w:type="spellEnd"/>
            <w:r>
              <w:rPr>
                <w:rFonts w:eastAsia="Times New Roman"/>
                <w:sz w:val="24"/>
                <w:szCs w:val="24"/>
                <w:lang w:eastAsia="de-DE"/>
              </w:rPr>
              <w:t xml:space="preserve"> Sprachatlas des Deutschen Reichs (WA)</w:t>
            </w:r>
          </w:p>
          <w:p w14:paraId="28916629" w14:textId="78C75869" w:rsidR="00996A4D" w:rsidRDefault="00996A4D" w:rsidP="00996A4D">
            <w:pPr>
              <w:pStyle w:val="Listenabsatz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  <w:lang w:eastAsia="de-DE"/>
              </w:rPr>
            </w:pPr>
            <w:proofErr w:type="spellStart"/>
            <w:r w:rsidRPr="00996A4D">
              <w:rPr>
                <w:rFonts w:eastAsia="Times New Roman"/>
                <w:sz w:val="24"/>
                <w:szCs w:val="24"/>
                <w:lang w:eastAsia="de-DE"/>
              </w:rPr>
              <w:t>Mapnumber</w:t>
            </w:r>
            <w:proofErr w:type="spellEnd"/>
            <w:r w:rsidRPr="00996A4D">
              <w:rPr>
                <w:rFonts w:eastAsia="Times New Roman"/>
                <w:sz w:val="24"/>
                <w:szCs w:val="24"/>
                <w:lang w:eastAsia="de-DE"/>
              </w:rPr>
              <w:t xml:space="preserve"> #55 in Sprachatlas von Nordostbayern (SNOB): </w:t>
            </w:r>
            <w:proofErr w:type="spellStart"/>
            <w:r w:rsidR="00DC7AE6">
              <w:rPr>
                <w:rFonts w:eastAsia="Times New Roman"/>
                <w:sz w:val="24"/>
                <w:szCs w:val="24"/>
                <w:lang w:eastAsia="de-DE"/>
              </w:rPr>
              <w:t>choose</w:t>
            </w:r>
            <w:proofErr w:type="spellEnd"/>
            <w:r w:rsidR="00DC7AE6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DC7AE6">
              <w:rPr>
                <w:rFonts w:eastAsia="Times New Roman"/>
                <w:sz w:val="24"/>
                <w:szCs w:val="24"/>
                <w:lang w:eastAsia="de-DE"/>
              </w:rPr>
              <w:t>both</w:t>
            </w:r>
            <w:proofErr w:type="spellEnd"/>
            <w:r w:rsidR="00DC7AE6">
              <w:rPr>
                <w:rFonts w:eastAsia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DC7AE6">
              <w:rPr>
                <w:rFonts w:eastAsia="Times New Roman"/>
                <w:sz w:val="24"/>
                <w:szCs w:val="24"/>
                <w:lang w:eastAsia="de-DE"/>
              </w:rPr>
              <w:t>maps</w:t>
            </w:r>
            <w:proofErr w:type="spellEnd"/>
            <w:r w:rsidR="00840736">
              <w:rPr>
                <w:rFonts w:eastAsia="Times New Roman"/>
                <w:sz w:val="24"/>
                <w:szCs w:val="24"/>
                <w:lang w:eastAsia="de-DE"/>
              </w:rPr>
              <w:t>:</w:t>
            </w:r>
            <w:r w:rsidRPr="00996A4D">
              <w:rPr>
                <w:rFonts w:eastAsia="Times New Roman"/>
                <w:sz w:val="24"/>
                <w:szCs w:val="24"/>
                <w:lang w:eastAsia="de-DE"/>
              </w:rPr>
              <w:t xml:space="preserve"> „R Raster“ and „V Vector“</w:t>
            </w:r>
          </w:p>
          <w:p w14:paraId="3DF686EF" w14:textId="137C4153" w:rsidR="00996A4D" w:rsidRPr="00DC7AE6" w:rsidRDefault="00996A4D" w:rsidP="00DC7AE6">
            <w:pPr>
              <w:pStyle w:val="Listenabsatz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proofErr w:type="spellStart"/>
            <w:r w:rsidRPr="00DC7AE6">
              <w:rPr>
                <w:rFonts w:eastAsia="Times New Roman"/>
                <w:sz w:val="24"/>
                <w:szCs w:val="24"/>
                <w:lang w:val="en-US" w:eastAsia="de-DE"/>
              </w:rPr>
              <w:t>Südwestdeutscher</w:t>
            </w:r>
            <w:proofErr w:type="spellEnd"/>
            <w:r w:rsidRP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DC7AE6">
              <w:rPr>
                <w:rFonts w:eastAsia="Times New Roman"/>
                <w:sz w:val="24"/>
                <w:szCs w:val="24"/>
                <w:lang w:val="en-US" w:eastAsia="de-DE"/>
              </w:rPr>
              <w:t>Sprachatlas</w:t>
            </w:r>
            <w:proofErr w:type="spellEnd"/>
            <w:r w:rsidRP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 (SSA)</w:t>
            </w:r>
            <w:r w:rsidR="00DC7AE6" w:rsidRP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, </w:t>
            </w:r>
            <w:r w:rsidR="00840736">
              <w:rPr>
                <w:rFonts w:eastAsia="Times New Roman"/>
                <w:sz w:val="24"/>
                <w:szCs w:val="24"/>
                <w:lang w:val="en-US" w:eastAsia="de-DE"/>
              </w:rPr>
              <w:t xml:space="preserve">search for </w:t>
            </w:r>
            <w:proofErr w:type="spellStart"/>
            <w:r w:rsidR="00840736">
              <w:rPr>
                <w:rFonts w:eastAsia="Times New Roman"/>
                <w:sz w:val="24"/>
                <w:szCs w:val="24"/>
                <w:lang w:val="en-US" w:eastAsia="de-DE"/>
              </w:rPr>
              <w:t>maptype</w:t>
            </w:r>
            <w:proofErr w:type="spellEnd"/>
            <w:r w:rsidR="00DC7AE6" w:rsidRP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 „MAP_TYPE_LEXICAL_</w:t>
            </w:r>
            <w:proofErr w:type="gramStart"/>
            <w:r w:rsidR="00DC7AE6" w:rsidRPr="00DC7AE6">
              <w:rPr>
                <w:rFonts w:eastAsia="Times New Roman"/>
                <w:sz w:val="24"/>
                <w:szCs w:val="24"/>
                <w:lang w:val="en-US" w:eastAsia="de-DE"/>
              </w:rPr>
              <w:t>MAP“ and</w:t>
            </w:r>
            <w:proofErr w:type="gramEnd"/>
            <w:r w:rsidR="00DC7AE6">
              <w:rPr>
                <w:rFonts w:eastAsia="Times New Roman"/>
                <w:sz w:val="24"/>
                <w:szCs w:val="24"/>
                <w:lang w:val="en-US" w:eastAsia="de-DE"/>
              </w:rPr>
              <w:t xml:space="preserve"> the first result from the list</w:t>
            </w:r>
          </w:p>
        </w:tc>
      </w:tr>
      <w:tr w:rsidR="008C330E" w:rsidRPr="00F26A61" w14:paraId="26227947" w14:textId="77777777">
        <w:tc>
          <w:tcPr>
            <w:tcW w:w="988" w:type="dxa"/>
          </w:tcPr>
          <w:p w14:paraId="574AFAE5" w14:textId="77777777" w:rsidR="008C330E" w:rsidRPr="00DC7AE6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0C3F963B" w14:textId="513D0F27" w:rsidR="00996A4D" w:rsidRDefault="00996A4D" w:rsidP="00996A4D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Navigate in the map and get an overview</w:t>
            </w:r>
            <w:r w:rsidR="00930635">
              <w:rPr>
                <w:rFonts w:eastAsia="Times New Roman"/>
                <w:sz w:val="24"/>
                <w:szCs w:val="24"/>
                <w:lang w:val="en-US" w:eastAsia="de-DE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 w:eastAsia="de-DE"/>
              </w:rPr>
              <w:t>Move: Click and drag / Arrow keys Zoom: Scroll or +/-keys also: Navigation field (+/- top left) Operating hints (menu top left &gt;Operating aids)</w:t>
            </w:r>
          </w:p>
          <w:p w14:paraId="18561EAF" w14:textId="00E14D7D" w:rsidR="008C330E" w:rsidRDefault="008C330E" w:rsidP="00996A4D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</w:tr>
    </w:tbl>
    <w:p w14:paraId="139372B6" w14:textId="77777777" w:rsidR="008C330E" w:rsidRPr="00996A4D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1AA46266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eastAsia="Times New Roman"/>
          <w:b/>
          <w:sz w:val="24"/>
          <w:szCs w:val="24"/>
          <w:lang w:val="en-US" w:eastAsia="de-DE"/>
        </w:rPr>
        <w:t>Unit 2: Background Map, loading several maps, overlaying maps, Layer Manager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HYPERLINK "file:///\\\\dfs\\germanistik\\home\\limperju\\Desktop\\Handout%201_Navigation_Research.pdf" \l "page=2" \o "Seite 2" </w:instrTex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2F5F91F6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C330E" w14:paraId="198E4FE4" w14:textId="77777777">
        <w:tc>
          <w:tcPr>
            <w:tcW w:w="988" w:type="dxa"/>
          </w:tcPr>
          <w:p w14:paraId="006F58F9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4AB4EA53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Explore the layer-related functions for a layer (dot menu in layer row). Try the Favorites and History functions in the Layer Manager. Delete and reload the map.</w:t>
            </w:r>
          </w:p>
        </w:tc>
      </w:tr>
      <w:tr w:rsidR="008C330E" w14:paraId="70C1D8C4" w14:textId="77777777">
        <w:tc>
          <w:tcPr>
            <w:tcW w:w="988" w:type="dxa"/>
          </w:tcPr>
          <w:p w14:paraId="039BA5B0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05300BD6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Background map</w:t>
            </w:r>
          </w:p>
          <w:p w14:paraId="1F42BB61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Make the map invisible (click on eye icon in the Layer Manager).</w:t>
            </w:r>
          </w:p>
          <w:p w14:paraId="5E1B3946" w14:textId="0488AC59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Change the background map (menu dashes, top left) to the Open Street Maps map (OSM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Mapnik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). Try other background maps for example: Change the background map to a single-colored map. Color the background </w:t>
            </w:r>
            <w:r w:rsidR="001A5A51">
              <w:rPr>
                <w:rFonts w:eastAsia="Times New Roman"/>
                <w:sz w:val="24"/>
                <w:szCs w:val="24"/>
                <w:lang w:val="en-US" w:eastAsia="de-DE"/>
              </w:rPr>
              <w:t>white.</w:t>
            </w:r>
          </w:p>
          <w:p w14:paraId="557125BE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Make the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Wenker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map visible again and change its opacity slider to 40% in the layer manager (dots menu "layer properties") or in the right-click menu of the map view. Set the opacity slider back to 100%.</w:t>
            </w:r>
          </w:p>
        </w:tc>
      </w:tr>
      <w:tr w:rsidR="008C330E" w:rsidRPr="001A5A51" w14:paraId="25F1FB71" w14:textId="77777777">
        <w:tc>
          <w:tcPr>
            <w:tcW w:w="988" w:type="dxa"/>
          </w:tcPr>
          <w:p w14:paraId="57A5C2E0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0D31E5F7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Overlay maps</w:t>
            </w:r>
          </w:p>
          <w:p w14:paraId="3489CFB4" w14:textId="1A1F14A4" w:rsidR="008C330E" w:rsidRPr="008C54DB" w:rsidRDefault="003A1394" w:rsidP="008C54DB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Overlay two maps</w:t>
            </w:r>
            <w:r w:rsidR="001A5166">
              <w:rPr>
                <w:rFonts w:eastAsia="Times New Roman"/>
                <w:sz w:val="24"/>
                <w:szCs w:val="24"/>
                <w:lang w:val="en-US" w:eastAsia="de-DE"/>
              </w:rPr>
              <w:t xml:space="preserve"> in your Layer Manager by changing its opacity slider to 40% in the layer manager (d</w:t>
            </w:r>
            <w:bookmarkStart w:id="0" w:name="_GoBack"/>
            <w:bookmarkEnd w:id="0"/>
            <w:r w:rsidR="001A5166">
              <w:rPr>
                <w:rFonts w:eastAsia="Times New Roman"/>
                <w:sz w:val="24"/>
                <w:szCs w:val="24"/>
                <w:lang w:val="en-US" w:eastAsia="de-DE"/>
              </w:rPr>
              <w:t>ots menu "layer properties") or in the right-click menu of the map view. Set the opacity slider back to 100%.</w:t>
            </w:r>
          </w:p>
        </w:tc>
      </w:tr>
      <w:tr w:rsidR="008C330E" w:rsidRPr="00F26A61" w14:paraId="5A331715" w14:textId="77777777">
        <w:tc>
          <w:tcPr>
            <w:tcW w:w="988" w:type="dxa"/>
          </w:tcPr>
          <w:p w14:paraId="0A807DC5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7E65A051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Layer Manager</w:t>
            </w:r>
          </w:p>
          <w:p w14:paraId="1BC434A5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Metadata (1st tab of the bottom bar): What is the query sentence in which the lemma "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gebracht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" was queried?</w:t>
            </w:r>
          </w:p>
          <w:p w14:paraId="51246319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lastRenderedPageBreak/>
              <w:t xml:space="preserve">Move the arrangement of the layers in the "layer stack" using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Drag&amp;Drop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.</w:t>
            </w:r>
          </w:p>
          <w:p w14:paraId="7BFAA905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Click on the Empty layer and thereby activate it.</w:t>
            </w:r>
          </w:p>
        </w:tc>
      </w:tr>
    </w:tbl>
    <w:p w14:paraId="75095A9D" w14:textId="37AF8567" w:rsidR="008C330E" w:rsidRDefault="008C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639D82CD" w14:textId="77777777" w:rsidR="003A1394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02E63F03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eastAsia="Times New Roman"/>
          <w:b/>
          <w:sz w:val="24"/>
          <w:szCs w:val="24"/>
          <w:lang w:val="en-US" w:eastAsia="de-DE"/>
        </w:rPr>
        <w:t>Unit 3: Research tool: Search by entering search terms and perimeter search</w:t>
      </w:r>
    </w:p>
    <w:p w14:paraId="560C00DF" w14:textId="77777777" w:rsidR="008C330E" w:rsidRDefault="008C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C330E" w:rsidRPr="00F26A61" w14:paraId="1F43D436" w14:textId="77777777">
        <w:tc>
          <w:tcPr>
            <w:tcW w:w="988" w:type="dxa"/>
          </w:tcPr>
          <w:p w14:paraId="258A605B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489F3868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Open the Research tool via Select tools &gt; Research &gt; Search overall and search for "Arusha" by entering it as a search term.</w:t>
            </w:r>
          </w:p>
        </w:tc>
      </w:tr>
      <w:tr w:rsidR="008C330E" w:rsidRPr="00F26A61" w14:paraId="5DE8D945" w14:textId="77777777">
        <w:tc>
          <w:tcPr>
            <w:tcW w:w="988" w:type="dxa"/>
          </w:tcPr>
          <w:p w14:paraId="0830DAB6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55432958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Results Research tool</w:t>
            </w:r>
          </w:p>
          <w:p w14:paraId="0C95FBC6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What is the GID for the ward Arusha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Chini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? (Remark: "GID" stands for "Geometry Identifier" and is the unique identification number of a map element; display via dot menu).</w:t>
            </w:r>
          </w:p>
          <w:p w14:paraId="70E8967F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Go through the results and practice to load those (e.g. districts) from the results to the map viewer (arrow symbol in results, empty layer activated).</w:t>
            </w:r>
          </w:p>
          <w:p w14:paraId="25E26F7D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What other results do you find for the search term “Arusha”?</w:t>
            </w:r>
          </w:p>
          <w:p w14:paraId="7ADBD0DE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In the Layer Manager, go to the tab Elements in layer/map (4th tab). There you will see a list of the elements which you loaded into the layer.</w:t>
            </w:r>
          </w:p>
        </w:tc>
      </w:tr>
      <w:tr w:rsidR="008C330E" w:rsidRPr="00F26A61" w14:paraId="2E9E2A5A" w14:textId="77777777">
        <w:tc>
          <w:tcPr>
            <w:tcW w:w="988" w:type="dxa"/>
          </w:tcPr>
          <w:p w14:paraId="48E41963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71AEC553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Search for more information in a perimeter of 30km around the ward Arusha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Chini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.</w:t>
            </w:r>
          </w:p>
          <w:p w14:paraId="58D5039A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Explore the Perimeter Search function: click on Perimeter, select a radius of 30km, activate the crosshairs and click on Arusha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Chini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in the map viewer.</w:t>
            </w:r>
          </w:p>
          <w:p w14:paraId="7EF80DEC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How many results do you get in the different categories?</w:t>
            </w:r>
          </w:p>
          <w:p w14:paraId="0D3B14EB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Find the GIDs for the wards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Mawenzi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and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Kirima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. Load these wards into your map.</w:t>
            </w:r>
          </w:p>
        </w:tc>
      </w:tr>
    </w:tbl>
    <w:p w14:paraId="04CB9444" w14:textId="77777777" w:rsidR="008C330E" w:rsidRDefault="008C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1103B8D1" w14:textId="77777777" w:rsidR="008C330E" w:rsidRDefault="003A1394">
      <w:pPr>
        <w:spacing w:after="0" w:line="240" w:lineRule="auto"/>
        <w:rPr>
          <w:rFonts w:eastAsia="Times New Roman"/>
          <w:b/>
          <w:sz w:val="24"/>
          <w:szCs w:val="24"/>
          <w:lang w:val="en-US" w:eastAsia="de-DE"/>
        </w:rPr>
      </w:pPr>
      <w:r>
        <w:rPr>
          <w:rFonts w:eastAsia="Times New Roman"/>
          <w:b/>
          <w:sz w:val="24"/>
          <w:szCs w:val="24"/>
          <w:lang w:val="en-US" w:eastAsia="de-DE"/>
        </w:rPr>
        <w:t>Unit 4: Visualization of the Variation-Linguistic Spectra in Germany using Dialect Measurement</w:t>
      </w:r>
    </w:p>
    <w:p w14:paraId="56D5E1AC" w14:textId="77777777" w:rsidR="008C330E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C330E" w:rsidRPr="00F26A61" w14:paraId="0BA0FEF1" w14:textId="77777777">
        <w:tc>
          <w:tcPr>
            <w:tcW w:w="988" w:type="dxa"/>
          </w:tcPr>
          <w:p w14:paraId="663F62B7" w14:textId="77777777" w:rsidR="008C330E" w:rsidRDefault="008C330E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8074" w:type="dxa"/>
          </w:tcPr>
          <w:p w14:paraId="28BB0184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Variation-Linguistic Spectra</w:t>
            </w:r>
          </w:p>
          <w:p w14:paraId="2935E22C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Refresh the page and in the quick start into the system click &gt; "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Spektrumsanalysen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" &gt; Continue.</w:t>
            </w:r>
          </w:p>
          <w:p w14:paraId="133274D3" w14:textId="77777777" w:rsidR="008C330E" w:rsidRDefault="003A1394">
            <w:p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Take a look at the spectrum analysis in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Trostberg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. </w:t>
            </w:r>
          </w:p>
          <w:p w14:paraId="11B87708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Click on the place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Trostberg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 in the map viewer.</w:t>
            </w:r>
          </w:p>
          <w:p w14:paraId="6CBB201B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Open the spectrum analysis viewer via the arrow on the left side (“Show Spectrum analysis”)</w:t>
            </w:r>
          </w:p>
          <w:p w14:paraId="61CBA078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>What are the differences between the three generations with regard to the interview situation?</w:t>
            </w:r>
          </w:p>
          <w:p w14:paraId="5BD814C0" w14:textId="77777777" w:rsidR="008C330E" w:rsidRDefault="003A1394">
            <w:pPr>
              <w:pStyle w:val="Listenabsatz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  <w:lang w:val="en-US" w:eastAsia="de-DE"/>
              </w:rPr>
            </w:pPr>
            <w:r>
              <w:rPr>
                <w:rFonts w:eastAsia="Times New Roman"/>
                <w:sz w:val="24"/>
                <w:szCs w:val="24"/>
                <w:lang w:val="en-US" w:eastAsia="de-DE"/>
              </w:rPr>
              <w:t xml:space="preserve">In addition, take a look at the spectrum analysis from Dresden. What stands out in comparison to 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de-DE"/>
              </w:rPr>
              <w:t>Trostberg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de-DE"/>
              </w:rPr>
              <w:t>?</w:t>
            </w:r>
          </w:p>
        </w:tc>
      </w:tr>
    </w:tbl>
    <w:p w14:paraId="3A611A53" w14:textId="77777777" w:rsidR="008C330E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>
        <w:rPr>
          <w:rFonts w:eastAsia="Times New Roman"/>
          <w:sz w:val="24"/>
          <w:szCs w:val="24"/>
          <w:lang w:eastAsia="de-DE"/>
        </w:rPr>
        <w:fldChar w:fldCharType="begin"/>
      </w:r>
      <w:r>
        <w:rPr>
          <w:rFonts w:eastAsia="Times New Roman"/>
          <w:sz w:val="24"/>
          <w:szCs w:val="24"/>
          <w:lang w:val="en-US" w:eastAsia="de-DE"/>
        </w:rPr>
        <w:instrText xml:space="preserve"> HYPERLINK "file:///\\\\dfs\\germanistik\\home\\limperju\\Desktop\\Handout%201_Navigation_Research.pdf" \l "page=3" \o "Seite 3" </w:instrText>
      </w:r>
      <w:r>
        <w:rPr>
          <w:rFonts w:eastAsia="Times New Roman"/>
          <w:sz w:val="24"/>
          <w:szCs w:val="24"/>
          <w:lang w:eastAsia="de-DE"/>
        </w:rPr>
        <w:fldChar w:fldCharType="separate"/>
      </w:r>
    </w:p>
    <w:p w14:paraId="3A3BB386" w14:textId="6B19E0EF" w:rsidR="008C330E" w:rsidRPr="00472556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>
        <w:rPr>
          <w:rFonts w:eastAsia="Times New Roman"/>
          <w:sz w:val="24"/>
          <w:szCs w:val="24"/>
          <w:lang w:eastAsia="de-D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HYPERLINK "file:///\\\\dfs\\germanistik\\home\\limperju\\Desktop\\Handout%201_Navigation_Research.pdf" \l "page=4" \o "Seite 4" </w:instrTex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2229D5D2" w14:textId="77777777" w:rsidR="00D811F7" w:rsidRPr="00F26A61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2E1A8E8B" w14:textId="77777777" w:rsidR="00D811F7" w:rsidRDefault="00D811F7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31501D2A" w14:textId="77777777" w:rsidR="00D811F7" w:rsidRDefault="00D811F7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454C2F5D" w14:textId="77777777" w:rsidR="00D811F7" w:rsidRDefault="00D811F7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1F62FF90" w14:textId="697B9691" w:rsidR="008C330E" w:rsidRPr="001A5A51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 w:rsidRPr="001A5A51">
        <w:rPr>
          <w:rFonts w:eastAsia="Times New Roman"/>
          <w:sz w:val="24"/>
          <w:szCs w:val="24"/>
          <w:lang w:val="en-US" w:eastAsia="de-DE"/>
        </w:rPr>
        <w:lastRenderedPageBreak/>
        <w:t>Homework:</w:t>
      </w:r>
    </w:p>
    <w:p w14:paraId="33F2EFA9" w14:textId="77777777" w:rsidR="008C330E" w:rsidRPr="001A5A51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09E0F0A7" w14:textId="2925926F" w:rsidR="008C330E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 w:rsidRPr="00D811F7">
        <w:rPr>
          <w:rFonts w:eastAsia="Times New Roman"/>
          <w:sz w:val="24"/>
          <w:szCs w:val="24"/>
          <w:lang w:val="en-US" w:eastAsia="de-DE"/>
        </w:rPr>
        <w:t xml:space="preserve">Use the research-tool to find the </w:t>
      </w:r>
      <w:r w:rsidR="00D811F7" w:rsidRPr="00D811F7">
        <w:rPr>
          <w:rFonts w:eastAsia="Times New Roman"/>
          <w:sz w:val="24"/>
          <w:szCs w:val="24"/>
          <w:lang w:val="en-US" w:eastAsia="de-DE"/>
        </w:rPr>
        <w:t>district Arusha DC</w:t>
      </w:r>
      <w:r w:rsidRPr="00D811F7">
        <w:rPr>
          <w:rFonts w:eastAsia="Times New Roman"/>
          <w:sz w:val="24"/>
          <w:szCs w:val="24"/>
          <w:lang w:val="en-US" w:eastAsia="de-DE"/>
        </w:rPr>
        <w:t xml:space="preserve">. Load it into your map viewer and use the perimeter search to find all wards within the range of 30km around </w:t>
      </w:r>
      <w:r w:rsidR="00D811F7" w:rsidRPr="00D811F7">
        <w:rPr>
          <w:rFonts w:eastAsia="Times New Roman"/>
          <w:sz w:val="24"/>
          <w:szCs w:val="24"/>
          <w:lang w:val="en-US" w:eastAsia="de-DE"/>
        </w:rPr>
        <w:t>the center of Arusha DC</w:t>
      </w:r>
      <w:r w:rsidRPr="00D811F7">
        <w:rPr>
          <w:rFonts w:eastAsia="Times New Roman"/>
          <w:sz w:val="24"/>
          <w:szCs w:val="24"/>
          <w:lang w:val="en-US" w:eastAsia="de-DE"/>
        </w:rPr>
        <w:t>.</w:t>
      </w:r>
    </w:p>
    <w:p w14:paraId="22BEA51E" w14:textId="77777777" w:rsidR="00D811F7" w:rsidRPr="001A5A51" w:rsidRDefault="00D811F7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7437FEB9" w14:textId="77777777" w:rsidR="008C330E" w:rsidRDefault="003A1394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  <w:r>
        <w:rPr>
          <w:rFonts w:eastAsia="Times New Roman"/>
          <w:sz w:val="24"/>
          <w:szCs w:val="24"/>
          <w:lang w:val="en-US" w:eastAsia="de-DE"/>
        </w:rPr>
        <w:t>Note the ward names and the GID for the 20 first entries in this table (you will be working with these in the next workshop session).</w:t>
      </w:r>
    </w:p>
    <w:p w14:paraId="2333F299" w14:textId="5AA91901" w:rsidR="008C330E" w:rsidRDefault="008C330E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p w14:paraId="24312324" w14:textId="77777777" w:rsidR="00996A4D" w:rsidRDefault="00996A4D">
      <w:pPr>
        <w:spacing w:after="0" w:line="240" w:lineRule="auto"/>
        <w:rPr>
          <w:rFonts w:eastAsia="Times New Roman"/>
          <w:sz w:val="24"/>
          <w:szCs w:val="24"/>
          <w:lang w:val="en-US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330E" w14:paraId="614CADFA" w14:textId="77777777">
        <w:tc>
          <w:tcPr>
            <w:tcW w:w="4531" w:type="dxa"/>
          </w:tcPr>
          <w:p w14:paraId="1AEEA6EF" w14:textId="77777777" w:rsidR="008C330E" w:rsidRDefault="003A1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b/>
                <w:sz w:val="24"/>
                <w:szCs w:val="24"/>
                <w:lang w:eastAsia="de-DE"/>
              </w:rPr>
              <w:t>Ward</w:t>
            </w:r>
          </w:p>
        </w:tc>
        <w:tc>
          <w:tcPr>
            <w:tcW w:w="4531" w:type="dxa"/>
          </w:tcPr>
          <w:p w14:paraId="5086E003" w14:textId="77777777" w:rsidR="008C330E" w:rsidRDefault="003A1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b/>
                <w:sz w:val="24"/>
                <w:szCs w:val="24"/>
                <w:lang w:eastAsia="de-DE"/>
              </w:rPr>
              <w:t>GID</w:t>
            </w:r>
          </w:p>
        </w:tc>
      </w:tr>
      <w:tr w:rsidR="008C330E" w14:paraId="021CEF17" w14:textId="77777777">
        <w:tc>
          <w:tcPr>
            <w:tcW w:w="4531" w:type="dxa"/>
          </w:tcPr>
          <w:p w14:paraId="55BB3652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0A1FD43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3399E4A7" w14:textId="77777777">
        <w:tc>
          <w:tcPr>
            <w:tcW w:w="4531" w:type="dxa"/>
          </w:tcPr>
          <w:p w14:paraId="2B0D062C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2DB27E09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407F71CB" w14:textId="77777777">
        <w:tc>
          <w:tcPr>
            <w:tcW w:w="4531" w:type="dxa"/>
          </w:tcPr>
          <w:p w14:paraId="31E5BC2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556FE3B5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4AAE31E3" w14:textId="77777777">
        <w:tc>
          <w:tcPr>
            <w:tcW w:w="4531" w:type="dxa"/>
          </w:tcPr>
          <w:p w14:paraId="743D46D2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DD2CA7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459743A7" w14:textId="77777777">
        <w:tc>
          <w:tcPr>
            <w:tcW w:w="4531" w:type="dxa"/>
          </w:tcPr>
          <w:p w14:paraId="17BCB8A5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3E0449FD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78F2598F" w14:textId="77777777">
        <w:tc>
          <w:tcPr>
            <w:tcW w:w="4531" w:type="dxa"/>
          </w:tcPr>
          <w:p w14:paraId="570B483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6DE4B0F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7CF4F85C" w14:textId="77777777">
        <w:tc>
          <w:tcPr>
            <w:tcW w:w="4531" w:type="dxa"/>
          </w:tcPr>
          <w:p w14:paraId="0462BE5C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5B2D8931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6CB04156" w14:textId="77777777">
        <w:tc>
          <w:tcPr>
            <w:tcW w:w="4531" w:type="dxa"/>
          </w:tcPr>
          <w:p w14:paraId="5CE8E046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CF0CB32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50D9590D" w14:textId="77777777">
        <w:tc>
          <w:tcPr>
            <w:tcW w:w="4531" w:type="dxa"/>
          </w:tcPr>
          <w:p w14:paraId="40C769F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3D390DF6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46A805FB" w14:textId="77777777">
        <w:tc>
          <w:tcPr>
            <w:tcW w:w="4531" w:type="dxa"/>
          </w:tcPr>
          <w:p w14:paraId="3D3A3AE3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7DF1F745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21FD8796" w14:textId="77777777">
        <w:tc>
          <w:tcPr>
            <w:tcW w:w="4531" w:type="dxa"/>
          </w:tcPr>
          <w:p w14:paraId="36FA4806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3AA9DFDA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0A090A90" w14:textId="77777777">
        <w:tc>
          <w:tcPr>
            <w:tcW w:w="4531" w:type="dxa"/>
          </w:tcPr>
          <w:p w14:paraId="164753B8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49638599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724D2032" w14:textId="77777777">
        <w:tc>
          <w:tcPr>
            <w:tcW w:w="4531" w:type="dxa"/>
          </w:tcPr>
          <w:p w14:paraId="17E6F0D6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11B1EFE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58B10DF5" w14:textId="77777777">
        <w:tc>
          <w:tcPr>
            <w:tcW w:w="4531" w:type="dxa"/>
          </w:tcPr>
          <w:p w14:paraId="13D90F9C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09388773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081E4C33" w14:textId="77777777">
        <w:tc>
          <w:tcPr>
            <w:tcW w:w="4531" w:type="dxa"/>
          </w:tcPr>
          <w:p w14:paraId="1B715F46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760D027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6286B137" w14:textId="77777777">
        <w:tc>
          <w:tcPr>
            <w:tcW w:w="4531" w:type="dxa"/>
          </w:tcPr>
          <w:p w14:paraId="0D5E06D0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B381B92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52792F72" w14:textId="77777777">
        <w:tc>
          <w:tcPr>
            <w:tcW w:w="4531" w:type="dxa"/>
          </w:tcPr>
          <w:p w14:paraId="64496A83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6F881421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60B6CA32" w14:textId="77777777">
        <w:tc>
          <w:tcPr>
            <w:tcW w:w="4531" w:type="dxa"/>
          </w:tcPr>
          <w:p w14:paraId="0E1E1331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32D2EC0F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6C40D809" w14:textId="77777777">
        <w:tc>
          <w:tcPr>
            <w:tcW w:w="4531" w:type="dxa"/>
          </w:tcPr>
          <w:p w14:paraId="5F77DCB1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145A6E29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  <w:tr w:rsidR="008C330E" w14:paraId="4A6FC57C" w14:textId="77777777">
        <w:tc>
          <w:tcPr>
            <w:tcW w:w="4531" w:type="dxa"/>
          </w:tcPr>
          <w:p w14:paraId="0EACB381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4531" w:type="dxa"/>
          </w:tcPr>
          <w:p w14:paraId="126F1470" w14:textId="77777777" w:rsidR="008C330E" w:rsidRDefault="008C3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</w:tbl>
    <w:p w14:paraId="3CF7F3BF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HYPERLINK "file:///\\\\dfs\\germanistik\\home\\limperju\\Desktop\\Handout%201_Navigation_Research.pdf" \l "page=5" \o "Seite 5" </w:instrTex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14:paraId="0F4ECE17" w14:textId="77777777" w:rsidR="008C330E" w:rsidRDefault="003A1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5D450AD1" w14:textId="77777777" w:rsidR="008C330E" w:rsidRDefault="008C330E">
      <w:pPr>
        <w:rPr>
          <w:lang w:val="en-US"/>
        </w:rPr>
      </w:pPr>
    </w:p>
    <w:sectPr w:rsidR="008C3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5D8A" w14:textId="77777777" w:rsidR="00817873" w:rsidRDefault="00817873">
      <w:pPr>
        <w:spacing w:after="0" w:line="240" w:lineRule="auto"/>
      </w:pPr>
      <w:r>
        <w:separator/>
      </w:r>
    </w:p>
  </w:endnote>
  <w:endnote w:type="continuationSeparator" w:id="0">
    <w:p w14:paraId="7C1CF90D" w14:textId="77777777" w:rsidR="00817873" w:rsidRDefault="0081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FBD48" w14:textId="77777777" w:rsidR="008C54DB" w:rsidRDefault="008C54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853235"/>
      <w:docPartObj>
        <w:docPartGallery w:val="Page Numbers (Bottom of Page)"/>
        <w:docPartUnique/>
      </w:docPartObj>
    </w:sdtPr>
    <w:sdtEndPr/>
    <w:sdtContent>
      <w:p w14:paraId="02EBD117" w14:textId="77777777" w:rsidR="008C54DB" w:rsidRDefault="008C54D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10712" w14:textId="4AB595B2" w:rsidR="008C54DB" w:rsidRDefault="00F26A61">
    <w:pPr>
      <w:pStyle w:val="Fuzeile"/>
    </w:pPr>
    <w:r>
      <w:t>Vanessa Lang &amp; Juliane Limper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4917" w14:textId="77777777" w:rsidR="008C54DB" w:rsidRDefault="008C54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1A094" w14:textId="77777777" w:rsidR="00817873" w:rsidRDefault="00817873">
      <w:pPr>
        <w:spacing w:after="0" w:line="240" w:lineRule="auto"/>
      </w:pPr>
      <w:r>
        <w:separator/>
      </w:r>
    </w:p>
  </w:footnote>
  <w:footnote w:type="continuationSeparator" w:id="0">
    <w:p w14:paraId="01AF0622" w14:textId="77777777" w:rsidR="00817873" w:rsidRDefault="0081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87664" w14:textId="77777777" w:rsidR="008C54DB" w:rsidRDefault="008C54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DAE4" w14:textId="77777777" w:rsidR="008C54DB" w:rsidRDefault="008C54DB">
    <w:pPr>
      <w:pStyle w:val="Kopfzeile"/>
    </w:pPr>
    <w:r>
      <w:t xml:space="preserve">REDE </w:t>
    </w:r>
    <w:proofErr w:type="spellStart"/>
    <w:r>
      <w:t>SprachGIS</w:t>
    </w:r>
    <w:proofErr w:type="spellEnd"/>
    <w:r>
      <w:t xml:space="preserve">-Workshop </w:t>
    </w:r>
    <w:r>
      <w:tab/>
      <w:t>07.07.2021</w:t>
    </w:r>
    <w:r>
      <w:tab/>
      <w:t>Handout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EA99" w14:textId="77777777" w:rsidR="008C54DB" w:rsidRDefault="008C54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B82"/>
    <w:multiLevelType w:val="hybridMultilevel"/>
    <w:tmpl w:val="5FBAFC8A"/>
    <w:lvl w:ilvl="0" w:tplc="F78412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17E7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8A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3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C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2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B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81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0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2CBD"/>
    <w:multiLevelType w:val="hybridMultilevel"/>
    <w:tmpl w:val="FCC82314"/>
    <w:lvl w:ilvl="0" w:tplc="FD624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022258">
      <w:start w:val="1"/>
      <w:numFmt w:val="lowerLetter"/>
      <w:lvlText w:val="%2."/>
      <w:lvlJc w:val="left"/>
      <w:pPr>
        <w:ind w:left="1440" w:hanging="360"/>
      </w:pPr>
    </w:lvl>
    <w:lvl w:ilvl="2" w:tplc="F4423668">
      <w:start w:val="1"/>
      <w:numFmt w:val="lowerRoman"/>
      <w:lvlText w:val="%3."/>
      <w:lvlJc w:val="right"/>
      <w:pPr>
        <w:ind w:left="2160" w:hanging="180"/>
      </w:pPr>
    </w:lvl>
    <w:lvl w:ilvl="3" w:tplc="90CC5814">
      <w:start w:val="1"/>
      <w:numFmt w:val="decimal"/>
      <w:lvlText w:val="%4."/>
      <w:lvlJc w:val="left"/>
      <w:pPr>
        <w:ind w:left="2880" w:hanging="360"/>
      </w:pPr>
    </w:lvl>
    <w:lvl w:ilvl="4" w:tplc="7994801E">
      <w:start w:val="1"/>
      <w:numFmt w:val="lowerLetter"/>
      <w:lvlText w:val="%5."/>
      <w:lvlJc w:val="left"/>
      <w:pPr>
        <w:ind w:left="3600" w:hanging="360"/>
      </w:pPr>
    </w:lvl>
    <w:lvl w:ilvl="5" w:tplc="A00EC9A2">
      <w:start w:val="1"/>
      <w:numFmt w:val="lowerRoman"/>
      <w:lvlText w:val="%6."/>
      <w:lvlJc w:val="right"/>
      <w:pPr>
        <w:ind w:left="4320" w:hanging="180"/>
      </w:pPr>
    </w:lvl>
    <w:lvl w:ilvl="6" w:tplc="094E6C48">
      <w:start w:val="1"/>
      <w:numFmt w:val="decimal"/>
      <w:lvlText w:val="%7."/>
      <w:lvlJc w:val="left"/>
      <w:pPr>
        <w:ind w:left="5040" w:hanging="360"/>
      </w:pPr>
    </w:lvl>
    <w:lvl w:ilvl="7" w:tplc="65526E7C">
      <w:start w:val="1"/>
      <w:numFmt w:val="lowerLetter"/>
      <w:lvlText w:val="%8."/>
      <w:lvlJc w:val="left"/>
      <w:pPr>
        <w:ind w:left="5760" w:hanging="360"/>
      </w:pPr>
    </w:lvl>
    <w:lvl w:ilvl="8" w:tplc="2C3A36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5FB9"/>
    <w:multiLevelType w:val="hybridMultilevel"/>
    <w:tmpl w:val="4E86049A"/>
    <w:lvl w:ilvl="0" w:tplc="6578453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0E"/>
    <w:rsid w:val="00000670"/>
    <w:rsid w:val="00040B88"/>
    <w:rsid w:val="000C134E"/>
    <w:rsid w:val="001A5166"/>
    <w:rsid w:val="001A5A51"/>
    <w:rsid w:val="00256845"/>
    <w:rsid w:val="003A1394"/>
    <w:rsid w:val="00472556"/>
    <w:rsid w:val="004C2C9F"/>
    <w:rsid w:val="00817873"/>
    <w:rsid w:val="00840736"/>
    <w:rsid w:val="00843C8E"/>
    <w:rsid w:val="008C330E"/>
    <w:rsid w:val="008C54DB"/>
    <w:rsid w:val="00930635"/>
    <w:rsid w:val="00996A4D"/>
    <w:rsid w:val="00B829E5"/>
    <w:rsid w:val="00D811F7"/>
    <w:rsid w:val="00DC7AE6"/>
    <w:rsid w:val="00E32814"/>
    <w:rsid w:val="00F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A001"/>
  <w15:docId w15:val="{FA20F8BB-6059-4C9D-BBBD-16EB64EF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2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Limper</dc:creator>
  <cp:keywords/>
  <dc:description/>
  <cp:lastModifiedBy>Juliane Limper</cp:lastModifiedBy>
  <cp:revision>36</cp:revision>
  <dcterms:created xsi:type="dcterms:W3CDTF">2021-06-15T11:00:00Z</dcterms:created>
  <dcterms:modified xsi:type="dcterms:W3CDTF">2021-07-07T13:13:00Z</dcterms:modified>
</cp:coreProperties>
</file>